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AA51E" w14:textId="77777777" w:rsidR="00A77E99" w:rsidRPr="00A77E99" w:rsidRDefault="00A77E99" w:rsidP="00A77E99">
      <w:pPr>
        <w:rPr>
          <w:b/>
          <w:bCs/>
        </w:rPr>
      </w:pPr>
      <w:r w:rsidRPr="00A77E99">
        <w:rPr>
          <w:b/>
          <w:bCs/>
        </w:rPr>
        <w:t>The Pedagogy of Play: Research-Informed Early Years Practice</w:t>
      </w:r>
      <w:r w:rsidRPr="00A77E99">
        <w:rPr>
          <w:b/>
          <w:bCs/>
        </w:rPr>
        <w:t xml:space="preserve"> </w:t>
      </w:r>
    </w:p>
    <w:p w14:paraId="65496427" w14:textId="5BB732F4" w:rsidR="00A77E99" w:rsidRPr="00A77E99" w:rsidRDefault="00A77E99" w:rsidP="00A77E99">
      <w:pPr>
        <w:rPr>
          <w:b/>
          <w:bCs/>
        </w:rPr>
      </w:pPr>
      <w:r w:rsidRPr="00A77E99">
        <w:rPr>
          <w:b/>
          <w:bCs/>
        </w:rPr>
        <w:t>The Neuroscience of Play</w:t>
      </w:r>
    </w:p>
    <w:p w14:paraId="4B942ADF" w14:textId="77777777" w:rsidR="00A77E99" w:rsidRPr="00A77E99" w:rsidRDefault="00A77E99" w:rsidP="00A77E99">
      <w:pPr>
        <w:rPr>
          <w:b/>
          <w:bCs/>
        </w:rPr>
      </w:pPr>
      <w:r w:rsidRPr="00A77E99">
        <w:rPr>
          <w:b/>
          <w:bCs/>
        </w:rPr>
        <w:t>Slide 1 – Title</w:t>
      </w:r>
    </w:p>
    <w:p w14:paraId="0E3D8CC6" w14:textId="77777777" w:rsidR="00A77E99" w:rsidRPr="00A77E99" w:rsidRDefault="00A77E99" w:rsidP="00A77E99">
      <w:r w:rsidRPr="00A77E99">
        <w:t xml:space="preserve">Welcome to the first session in our new series, </w:t>
      </w:r>
      <w:r w:rsidRPr="00A77E99">
        <w:rPr>
          <w:i/>
          <w:iCs/>
        </w:rPr>
        <w:t>The Pedagogy of Play</w:t>
      </w:r>
      <w:r w:rsidRPr="00A77E99">
        <w:t>. Over the next six sessions, we will explore the research and thinking behind purposeful play in the Early Years. Today’s session is inspired by the work of Ben Kingston-Hughes and considers why play is so important for children’s developing brains.</w:t>
      </w:r>
    </w:p>
    <w:p w14:paraId="6A4E40A6" w14:textId="77777777" w:rsidR="00A77E99" w:rsidRPr="00A77E99" w:rsidRDefault="00A77E99" w:rsidP="00A77E99">
      <w:r w:rsidRPr="00A77E99">
        <w:pict w14:anchorId="7735DC23">
          <v:rect id="_x0000_i1157" style="width:0;height:1.5pt" o:hralign="center" o:hrstd="t" o:hr="t" fillcolor="#a0a0a0" stroked="f"/>
        </w:pict>
      </w:r>
    </w:p>
    <w:p w14:paraId="57130D66" w14:textId="77777777" w:rsidR="00A77E99" w:rsidRPr="00A77E99" w:rsidRDefault="00A77E99" w:rsidP="00A77E99">
      <w:pPr>
        <w:rPr>
          <w:b/>
          <w:bCs/>
        </w:rPr>
      </w:pPr>
      <w:r w:rsidRPr="00A77E99">
        <w:rPr>
          <w:b/>
          <w:bCs/>
        </w:rPr>
        <w:t>Slide 2 – The Neuroscience of Play</w:t>
      </w:r>
    </w:p>
    <w:p w14:paraId="10F5EDE1" w14:textId="77777777" w:rsidR="00A77E99" w:rsidRPr="00A77E99" w:rsidRDefault="00A77E99" w:rsidP="00A77E99">
      <w:r w:rsidRPr="00A77E99">
        <w:t>Play is sometimes viewed as the enjoyable part of the day that happens around the “real learning”. Today, we are going to challenge that idea. For young children, play is a central way of learning. It brings together movement, language, emotion, imagination, relationships and problem-solving—often within a single experience.</w:t>
      </w:r>
    </w:p>
    <w:p w14:paraId="45B392D3" w14:textId="77777777" w:rsidR="00A77E99" w:rsidRPr="00A77E99" w:rsidRDefault="00A77E99" w:rsidP="00A77E99">
      <w:r w:rsidRPr="00A77E99">
        <w:pict w14:anchorId="684B2898">
          <v:rect id="_x0000_i1158" style="width:0;height:1.5pt" o:hralign="center" o:hrstd="t" o:hr="t" fillcolor="#a0a0a0" stroked="f"/>
        </w:pict>
      </w:r>
    </w:p>
    <w:p w14:paraId="15148A70" w14:textId="77777777" w:rsidR="00A77E99" w:rsidRPr="00A77E99" w:rsidRDefault="00A77E99" w:rsidP="00A77E99">
      <w:pPr>
        <w:rPr>
          <w:b/>
          <w:bCs/>
        </w:rPr>
      </w:pPr>
      <w:r w:rsidRPr="00A77E99">
        <w:rPr>
          <w:b/>
          <w:bCs/>
        </w:rPr>
        <w:t>Slide 3 – Safeguarding Spark</w:t>
      </w:r>
    </w:p>
    <w:p w14:paraId="500F9FBC" w14:textId="77777777" w:rsidR="00A77E99" w:rsidRPr="00A77E99" w:rsidRDefault="00A77E99" w:rsidP="00A77E99">
      <w:r w:rsidRPr="00A77E99">
        <w:t>Begin by reading the scenario.</w:t>
      </w:r>
    </w:p>
    <w:p w14:paraId="026FE038" w14:textId="77777777" w:rsidR="00A77E99" w:rsidRPr="00A77E99" w:rsidRDefault="00A77E99" w:rsidP="00A77E99">
      <w:r w:rsidRPr="00A77E99">
        <w:t xml:space="preserve">Give colleagues a moment to consider what concerns them and what they would do next. Although the child is speaking during imaginary play, we should not automatically dismiss their words as “only pretend”. Equally, we should avoid immediately </w:t>
      </w:r>
      <w:proofErr w:type="gramStart"/>
      <w:r w:rsidRPr="00A77E99">
        <w:t>assuming that</w:t>
      </w:r>
      <w:proofErr w:type="gramEnd"/>
      <w:r w:rsidRPr="00A77E99">
        <w:t xml:space="preserve"> the play proves something has happened.</w:t>
      </w:r>
    </w:p>
    <w:p w14:paraId="18F96D8F" w14:textId="77777777" w:rsidR="00A77E99" w:rsidRPr="00A77E99" w:rsidRDefault="00A77E99" w:rsidP="00A77E99">
      <w:r w:rsidRPr="00A77E99">
        <w:t>What would an appropriate, proportionate response look like?</w:t>
      </w:r>
    </w:p>
    <w:p w14:paraId="33ECB6AF" w14:textId="77777777" w:rsidR="00A77E99" w:rsidRPr="00A77E99" w:rsidRDefault="00A77E99" w:rsidP="00A77E99">
      <w:r w:rsidRPr="00A77E99">
        <w:pict w14:anchorId="26612F0E">
          <v:rect id="_x0000_i1159" style="width:0;height:1.5pt" o:hralign="center" o:hrstd="t" o:hr="t" fillcolor="#a0a0a0" stroked="f"/>
        </w:pict>
      </w:r>
    </w:p>
    <w:p w14:paraId="1B2916BE" w14:textId="77777777" w:rsidR="00A77E99" w:rsidRPr="00A77E99" w:rsidRDefault="00A77E99" w:rsidP="00A77E99">
      <w:pPr>
        <w:rPr>
          <w:b/>
          <w:bCs/>
        </w:rPr>
      </w:pPr>
      <w:r w:rsidRPr="00A77E99">
        <w:rPr>
          <w:b/>
          <w:bCs/>
        </w:rPr>
        <w:t>Slide 4 – Safeguarding Response</w:t>
      </w:r>
    </w:p>
    <w:p w14:paraId="125A2F39" w14:textId="77777777" w:rsidR="00A77E99" w:rsidRPr="00A77E99" w:rsidRDefault="00A77E99" w:rsidP="00A77E99">
      <w:r w:rsidRPr="00A77E99">
        <w:t>Play can offer children a way to communicate experiences, worries and emotions they cannot yet explain directly.</w:t>
      </w:r>
    </w:p>
    <w:p w14:paraId="28D25A07" w14:textId="77777777" w:rsidR="00A77E99" w:rsidRPr="00A77E99" w:rsidRDefault="00A77E99" w:rsidP="00A77E99">
      <w:r w:rsidRPr="00A77E99">
        <w:t>The adult should remain calm, listen and avoid leading questions. Record exactly what was said and observed, then follow the setting’s safeguarding procedure. A single play theme does not prove that a child has experienced harm, but it may contribute to a wider picture. Professional curiosity is essential.</w:t>
      </w:r>
    </w:p>
    <w:p w14:paraId="28D47A7D" w14:textId="77777777" w:rsidR="00A77E99" w:rsidRPr="00A77E99" w:rsidRDefault="00A77E99" w:rsidP="00A77E99">
      <w:r w:rsidRPr="00A77E99">
        <w:pict w14:anchorId="7956EBC6">
          <v:rect id="_x0000_i1160" style="width:0;height:1.5pt" o:hralign="center" o:hrstd="t" o:hr="t" fillcolor="#a0a0a0" stroked="f"/>
        </w:pict>
      </w:r>
    </w:p>
    <w:p w14:paraId="7A6BCCDF" w14:textId="77777777" w:rsidR="00A77E99" w:rsidRPr="00A77E99" w:rsidRDefault="00A77E99" w:rsidP="00A77E99">
      <w:pPr>
        <w:rPr>
          <w:b/>
          <w:bCs/>
        </w:rPr>
      </w:pPr>
      <w:r w:rsidRPr="00A77E99">
        <w:rPr>
          <w:b/>
          <w:bCs/>
        </w:rPr>
        <w:t>Slide 5 – Success Criteria</w:t>
      </w:r>
    </w:p>
    <w:p w14:paraId="149F8173" w14:textId="77777777" w:rsidR="00A77E99" w:rsidRPr="00A77E99" w:rsidRDefault="00A77E99" w:rsidP="00A77E99">
      <w:r w:rsidRPr="00A77E99">
        <w:t>By the end of this short Spark, we should have a clearer understanding of why play matters developmentally and the skills children practise through it.</w:t>
      </w:r>
    </w:p>
    <w:p w14:paraId="4635C4C3" w14:textId="77777777" w:rsidR="00A77E99" w:rsidRPr="00A77E99" w:rsidRDefault="00A77E99" w:rsidP="00A77E99">
      <w:r w:rsidRPr="00A77E99">
        <w:t>We will consider the importance of emotions, relationships and the adult’s role. Most importantly, the session will lead us towards one manageable change that we can explore in our own provision.</w:t>
      </w:r>
    </w:p>
    <w:p w14:paraId="17CA3838" w14:textId="77777777" w:rsidR="00A77E99" w:rsidRPr="00A77E99" w:rsidRDefault="00A77E99" w:rsidP="00A77E99">
      <w:r w:rsidRPr="00A77E99">
        <w:pict w14:anchorId="169FF3E8">
          <v:rect id="_x0000_i1161" style="width:0;height:1.5pt" o:hralign="center" o:hrstd="t" o:hr="t" fillcolor="#a0a0a0" stroked="f"/>
        </w:pict>
      </w:r>
    </w:p>
    <w:p w14:paraId="43DB8BD8" w14:textId="77777777" w:rsidR="00A77E99" w:rsidRPr="00A77E99" w:rsidRDefault="00A77E99" w:rsidP="00A77E99">
      <w:pPr>
        <w:rPr>
          <w:b/>
          <w:bCs/>
        </w:rPr>
      </w:pPr>
      <w:r w:rsidRPr="00A77E99">
        <w:rPr>
          <w:b/>
          <w:bCs/>
        </w:rPr>
        <w:t xml:space="preserve">Slide 6 – Our </w:t>
      </w:r>
      <w:proofErr w:type="gramStart"/>
      <w:r w:rsidRPr="00A77E99">
        <w:rPr>
          <w:b/>
          <w:bCs/>
        </w:rPr>
        <w:t>Journey</w:t>
      </w:r>
      <w:proofErr w:type="gramEnd"/>
    </w:p>
    <w:p w14:paraId="5890AC98" w14:textId="77777777" w:rsidR="00A77E99" w:rsidRPr="00A77E99" w:rsidRDefault="00A77E99" w:rsidP="00A77E99">
      <w:r w:rsidRPr="00A77E99">
        <w:t>This is the first part of our six-week journey into the pedagogy of play.</w:t>
      </w:r>
    </w:p>
    <w:p w14:paraId="413A15DD" w14:textId="77777777" w:rsidR="00A77E99" w:rsidRPr="00A77E99" w:rsidRDefault="00A77E99" w:rsidP="00A77E99">
      <w:r w:rsidRPr="00A77E99">
        <w:t>We will begin with the neuroscience of play before moving into imagination and high-stakes role play. We will then explore sustained shared thinking, emotional wellbeing, engagement and child-led learning. Together, these sessions will help us think more deeply about not only what children play, but why it matters.</w:t>
      </w:r>
    </w:p>
    <w:p w14:paraId="6C65A689" w14:textId="77777777" w:rsidR="00A77E99" w:rsidRPr="00A77E99" w:rsidRDefault="00A77E99" w:rsidP="00A77E99">
      <w:r w:rsidRPr="00A77E99">
        <w:pict w14:anchorId="115CD131">
          <v:rect id="_x0000_i1162" style="width:0;height:1.5pt" o:hralign="center" o:hrstd="t" o:hr="t" fillcolor="#a0a0a0" stroked="f"/>
        </w:pict>
      </w:r>
    </w:p>
    <w:p w14:paraId="12B2BB27" w14:textId="77777777" w:rsidR="00A77E99" w:rsidRPr="00A77E99" w:rsidRDefault="00A77E99" w:rsidP="00A77E99">
      <w:pPr>
        <w:rPr>
          <w:b/>
          <w:bCs/>
        </w:rPr>
      </w:pPr>
      <w:r w:rsidRPr="00A77E99">
        <w:rPr>
          <w:b/>
          <w:bCs/>
        </w:rPr>
        <w:lastRenderedPageBreak/>
        <w:t>Slide 7 – Play Is Not “Time Off”</w:t>
      </w:r>
    </w:p>
    <w:p w14:paraId="6DC27180" w14:textId="77777777" w:rsidR="00A77E99" w:rsidRPr="00A77E99" w:rsidRDefault="00A77E99" w:rsidP="00A77E99">
      <w:r w:rsidRPr="00A77E99">
        <w:t>Play is not an empty space between adult-led learning opportunities.</w:t>
      </w:r>
    </w:p>
    <w:p w14:paraId="57892D64" w14:textId="77777777" w:rsidR="00A77E99" w:rsidRPr="00A77E99" w:rsidRDefault="00A77E99" w:rsidP="00A77E99">
      <w:r w:rsidRPr="00A77E99">
        <w:t>When children play, they investigate how things work, experiment with ideas, communicate, adapt and create meaning. These processes may not always produce a finished outcome or a piece of recorded evidence, but they can involve significant learning.</w:t>
      </w:r>
    </w:p>
    <w:p w14:paraId="449F32C4" w14:textId="77777777" w:rsidR="00A77E99" w:rsidRPr="00A77E99" w:rsidRDefault="00A77E99" w:rsidP="00A77E99">
      <w:r w:rsidRPr="00A77E99">
        <w:t>Our challenge is to become skilled at noticing the learning contained within the play.</w:t>
      </w:r>
    </w:p>
    <w:p w14:paraId="2A6B5016" w14:textId="77777777" w:rsidR="00A77E99" w:rsidRPr="00A77E99" w:rsidRDefault="00A77E99" w:rsidP="00A77E99">
      <w:r w:rsidRPr="00A77E99">
        <w:pict w14:anchorId="30D20A56">
          <v:rect id="_x0000_i1163" style="width:0;height:1.5pt" o:hralign="center" o:hrstd="t" o:hr="t" fillcolor="#a0a0a0" stroked="f"/>
        </w:pict>
      </w:r>
    </w:p>
    <w:p w14:paraId="71EC2F62" w14:textId="77777777" w:rsidR="00A77E99" w:rsidRPr="00A77E99" w:rsidRDefault="00A77E99" w:rsidP="00A77E99">
      <w:pPr>
        <w:rPr>
          <w:b/>
          <w:bCs/>
        </w:rPr>
      </w:pPr>
      <w:r w:rsidRPr="00A77E99">
        <w:rPr>
          <w:b/>
          <w:bCs/>
        </w:rPr>
        <w:t>Slide 8 – A Developing Brain</w:t>
      </w:r>
    </w:p>
    <w:p w14:paraId="0CE2C92D" w14:textId="77777777" w:rsidR="00A77E99" w:rsidRPr="00A77E99" w:rsidRDefault="00A77E99" w:rsidP="00A77E99">
      <w:r w:rsidRPr="00A77E99">
        <w:t>Children’s brains develop through the interaction between biology, relationships and experience.</w:t>
      </w:r>
    </w:p>
    <w:p w14:paraId="734C7F83" w14:textId="77777777" w:rsidR="00A77E99" w:rsidRPr="00A77E99" w:rsidRDefault="00A77E99" w:rsidP="00A77E99">
      <w:r w:rsidRPr="00A77E99">
        <w:t>Repeated, meaningful experiences give children opportunities to strengthen attention, communication, emotional regulation and problem-solving. This does not mean that one activity will suddenly “rewire” a child’s brain. Development is gradual and complex.</w:t>
      </w:r>
    </w:p>
    <w:p w14:paraId="58C4BF52" w14:textId="77777777" w:rsidR="00A77E99" w:rsidRPr="00A77E99" w:rsidRDefault="00A77E99" w:rsidP="00A77E99">
      <w:r w:rsidRPr="00A77E99">
        <w:t>Children need rich experiences they can revisit, explore and make sense of over time.</w:t>
      </w:r>
    </w:p>
    <w:p w14:paraId="0EEC9B03" w14:textId="77777777" w:rsidR="00A77E99" w:rsidRPr="00A77E99" w:rsidRDefault="00A77E99" w:rsidP="00A77E99">
      <w:r w:rsidRPr="00A77E99">
        <w:pict w14:anchorId="04E34E4D">
          <v:rect id="_x0000_i1164" style="width:0;height:1.5pt" o:hralign="center" o:hrstd="t" o:hr="t" fillcolor="#a0a0a0" stroked="f"/>
        </w:pict>
      </w:r>
    </w:p>
    <w:p w14:paraId="26037CFC" w14:textId="77777777" w:rsidR="00A77E99" w:rsidRPr="00A77E99" w:rsidRDefault="00A77E99" w:rsidP="00A77E99">
      <w:pPr>
        <w:rPr>
          <w:b/>
          <w:bCs/>
        </w:rPr>
      </w:pPr>
      <w:r w:rsidRPr="00A77E99">
        <w:rPr>
          <w:b/>
          <w:bCs/>
        </w:rPr>
        <w:t>Slide 9 – Why Play Is Powerful</w:t>
      </w:r>
    </w:p>
    <w:p w14:paraId="6EDEA08B" w14:textId="77777777" w:rsidR="00A77E99" w:rsidRPr="00A77E99" w:rsidRDefault="00A77E99" w:rsidP="00A77E99">
      <w:r w:rsidRPr="00A77E99">
        <w:t>Powerful play is usually active and meaningful to the child. It often involves engagement, imagination, interaction and repetition.</w:t>
      </w:r>
    </w:p>
    <w:p w14:paraId="6DC1DBE5" w14:textId="77777777" w:rsidR="00A77E99" w:rsidRPr="00A77E99" w:rsidRDefault="00A77E99" w:rsidP="00A77E99">
      <w:r w:rsidRPr="00A77E99">
        <w:t>The child is not simply receiving information selected by an adult. They are making choices, testing possibilities and adapting their thinking.</w:t>
      </w:r>
    </w:p>
    <w:p w14:paraId="411DD382" w14:textId="77777777" w:rsidR="00A77E99" w:rsidRPr="00A77E99" w:rsidRDefault="00A77E99" w:rsidP="00A77E99">
      <w:r w:rsidRPr="00A77E99">
        <w:t>This sense of agency matters. Children are more likely to invest attention and effort when an experience has genuine meaning for them.</w:t>
      </w:r>
    </w:p>
    <w:p w14:paraId="3047EAAF" w14:textId="77777777" w:rsidR="00A77E99" w:rsidRPr="00A77E99" w:rsidRDefault="00A77E99" w:rsidP="00A77E99">
      <w:r w:rsidRPr="00A77E99">
        <w:pict w14:anchorId="1F3F9746">
          <v:rect id="_x0000_i1165" style="width:0;height:1.5pt" o:hralign="center" o:hrstd="t" o:hr="t" fillcolor="#a0a0a0" stroked="f"/>
        </w:pict>
      </w:r>
    </w:p>
    <w:p w14:paraId="520307DA" w14:textId="77777777" w:rsidR="00A77E99" w:rsidRPr="00A77E99" w:rsidRDefault="00A77E99" w:rsidP="00A77E99">
      <w:pPr>
        <w:rPr>
          <w:b/>
          <w:bCs/>
        </w:rPr>
      </w:pPr>
      <w:r w:rsidRPr="00A77E99">
        <w:rPr>
          <w:b/>
          <w:bCs/>
        </w:rPr>
        <w:t>Slide 10 – Executive Function</w:t>
      </w:r>
    </w:p>
    <w:p w14:paraId="59510C96" w14:textId="77777777" w:rsidR="00A77E99" w:rsidRPr="00A77E99" w:rsidRDefault="00A77E99" w:rsidP="00A77E99">
      <w:r w:rsidRPr="00A77E99">
        <w:t>Executive function describes a group of skills that help us manage our thinking and behaviour.</w:t>
      </w:r>
    </w:p>
    <w:p w14:paraId="155CC0E5" w14:textId="77777777" w:rsidR="00A77E99" w:rsidRPr="00A77E99" w:rsidRDefault="00A77E99" w:rsidP="00A77E99">
      <w:r w:rsidRPr="00A77E99">
        <w:t>Working memory helps children hold information in mind. Self-control helps them manage an immediate impulse. Flexible thinking helps them adapt when circumstances change.</w:t>
      </w:r>
    </w:p>
    <w:p w14:paraId="2260C1F9" w14:textId="77777777" w:rsidR="00A77E99" w:rsidRPr="00A77E99" w:rsidRDefault="00A77E99" w:rsidP="00A77E99">
      <w:r w:rsidRPr="00A77E99">
        <w:t>These skills are not fully formed at birth. They develop gradually through supportive relationships, experiences and repeated opportunities to practise.</w:t>
      </w:r>
    </w:p>
    <w:p w14:paraId="74FE2A72" w14:textId="77777777" w:rsidR="00A77E99" w:rsidRPr="00A77E99" w:rsidRDefault="00A77E99" w:rsidP="00A77E99">
      <w:r w:rsidRPr="00A77E99">
        <w:pict w14:anchorId="659B0DDA">
          <v:rect id="_x0000_i1166" style="width:0;height:1.5pt" o:hralign="center" o:hrstd="t" o:hr="t" fillcolor="#a0a0a0" stroked="f"/>
        </w:pict>
      </w:r>
    </w:p>
    <w:p w14:paraId="55AF5212" w14:textId="77777777" w:rsidR="00A77E99" w:rsidRPr="00A77E99" w:rsidRDefault="00A77E99" w:rsidP="00A77E99">
      <w:pPr>
        <w:rPr>
          <w:b/>
          <w:bCs/>
        </w:rPr>
      </w:pPr>
      <w:r w:rsidRPr="00A77E99">
        <w:rPr>
          <w:b/>
          <w:bCs/>
        </w:rPr>
        <w:t>Slide 11 – Executive Function in Action</w:t>
      </w:r>
    </w:p>
    <w:p w14:paraId="41EC63B7" w14:textId="77777777" w:rsidR="00A77E99" w:rsidRPr="00A77E99" w:rsidRDefault="00A77E99" w:rsidP="00A77E99">
      <w:r w:rsidRPr="00A77E99">
        <w:t>Consider the executive function involved in a simple role-play game.</w:t>
      </w:r>
    </w:p>
    <w:p w14:paraId="24BA41E4" w14:textId="77777777" w:rsidR="00A77E99" w:rsidRPr="00A77E99" w:rsidRDefault="00A77E99" w:rsidP="00A77E99">
      <w:r w:rsidRPr="00A77E99">
        <w:t>A child might need to remember who everyone is pretending to be, wait for their turn, stay in role and negotiate different ideas. When the play changes, they must adapt their original plan. If someone disagrees, they may also need to manage frustration.</w:t>
      </w:r>
    </w:p>
    <w:p w14:paraId="187E9C93" w14:textId="77777777" w:rsidR="00A77E99" w:rsidRPr="00A77E99" w:rsidRDefault="00A77E99" w:rsidP="00A77E99">
      <w:r w:rsidRPr="00A77E99">
        <w:t>The process is often far more cognitively demanding than it first appears.</w:t>
      </w:r>
    </w:p>
    <w:p w14:paraId="4C497796" w14:textId="77777777" w:rsidR="00A77E99" w:rsidRPr="00A77E99" w:rsidRDefault="00A77E99" w:rsidP="00A77E99">
      <w:r w:rsidRPr="00A77E99">
        <w:pict w14:anchorId="086F5198">
          <v:rect id="_x0000_i1167" style="width:0;height:1.5pt" o:hralign="center" o:hrstd="t" o:hr="t" fillcolor="#a0a0a0" stroked="f"/>
        </w:pict>
      </w:r>
    </w:p>
    <w:p w14:paraId="397D9A92" w14:textId="77777777" w:rsidR="00A77E99" w:rsidRPr="00A77E99" w:rsidRDefault="00A77E99" w:rsidP="00A77E99">
      <w:pPr>
        <w:rPr>
          <w:b/>
          <w:bCs/>
        </w:rPr>
      </w:pPr>
      <w:r w:rsidRPr="00A77E99">
        <w:rPr>
          <w:b/>
          <w:bCs/>
        </w:rPr>
        <w:t>Slide 12 – Emotion and Learning</w:t>
      </w:r>
    </w:p>
    <w:p w14:paraId="229FAE27" w14:textId="77777777" w:rsidR="00A77E99" w:rsidRPr="00A77E99" w:rsidRDefault="00A77E99" w:rsidP="00A77E99">
      <w:r w:rsidRPr="00A77E99">
        <w:lastRenderedPageBreak/>
        <w:t>A child’s emotional state affects their capacity to pay attention, communicate and think.</w:t>
      </w:r>
    </w:p>
    <w:p w14:paraId="62E8E336" w14:textId="77777777" w:rsidR="00A77E99" w:rsidRPr="00A77E99" w:rsidRDefault="00A77E99" w:rsidP="00A77E99">
      <w:r w:rsidRPr="00A77E99">
        <w:t>Children learn most effectively when they feel safe, connected and interested, while experiencing a manageable level of challenge. If a child becomes overwhelmed, some of the skills needed for learning become harder to access.</w:t>
      </w:r>
    </w:p>
    <w:p w14:paraId="1B616EAE" w14:textId="77777777" w:rsidR="00A77E99" w:rsidRPr="00A77E99" w:rsidRDefault="00A77E99" w:rsidP="00A77E99">
      <w:r w:rsidRPr="00A77E99">
        <w:t>Supporting emotional security is therefore not separate from learning—it helps make learning possible.</w:t>
      </w:r>
    </w:p>
    <w:p w14:paraId="03DFB772" w14:textId="77777777" w:rsidR="00A77E99" w:rsidRPr="00A77E99" w:rsidRDefault="00A77E99" w:rsidP="00A77E99">
      <w:r w:rsidRPr="00A77E99">
        <w:pict w14:anchorId="3199EF30">
          <v:rect id="_x0000_i1168" style="width:0;height:1.5pt" o:hralign="center" o:hrstd="t" o:hr="t" fillcolor="#a0a0a0" stroked="f"/>
        </w:pict>
      </w:r>
    </w:p>
    <w:p w14:paraId="388D46AA" w14:textId="77777777" w:rsidR="00A77E99" w:rsidRPr="00A77E99" w:rsidRDefault="00A77E99" w:rsidP="00A77E99">
      <w:pPr>
        <w:rPr>
          <w:b/>
          <w:bCs/>
        </w:rPr>
      </w:pPr>
      <w:r w:rsidRPr="00A77E99">
        <w:rPr>
          <w:b/>
          <w:bCs/>
        </w:rPr>
        <w:t>Slide 13 – Joy Has a Purpose</w:t>
      </w:r>
    </w:p>
    <w:p w14:paraId="1EDCAEB8" w14:textId="77777777" w:rsidR="00A77E99" w:rsidRPr="00A77E99" w:rsidRDefault="00A77E99" w:rsidP="00A77E99">
      <w:r w:rsidRPr="00A77E99">
        <w:t>Ben Kingston-Hughes places particular emphasis on the significance of joy in childhood.</w:t>
      </w:r>
    </w:p>
    <w:p w14:paraId="13277CD9" w14:textId="77777777" w:rsidR="00A77E99" w:rsidRPr="00A77E99" w:rsidRDefault="00A77E99" w:rsidP="00A77E99">
      <w:r w:rsidRPr="00A77E99">
        <w:t>Enjoyment encourages children to approach an experience, participate, persist and return to it. Shared joy can also strengthen relationships between children and adults.</w:t>
      </w:r>
    </w:p>
    <w:p w14:paraId="6CED468E" w14:textId="77777777" w:rsidR="00A77E99" w:rsidRPr="00A77E99" w:rsidRDefault="00A77E99" w:rsidP="00A77E99">
      <w:r w:rsidRPr="00A77E99">
        <w:t>This does not mean that every moment must be entertaining. It means recognising that delight, fascination and playful connection can create powerful conditions for attention and learning.</w:t>
      </w:r>
    </w:p>
    <w:p w14:paraId="65B8987D" w14:textId="77777777" w:rsidR="00A77E99" w:rsidRPr="00A77E99" w:rsidRDefault="00A77E99" w:rsidP="00A77E99">
      <w:r w:rsidRPr="00A77E99">
        <w:pict w14:anchorId="7979DC66">
          <v:rect id="_x0000_i1169" style="width:0;height:1.5pt" o:hralign="center" o:hrstd="t" o:hr="t" fillcolor="#a0a0a0" stroked="f"/>
        </w:pict>
      </w:r>
    </w:p>
    <w:p w14:paraId="75BEEA9E" w14:textId="77777777" w:rsidR="00A77E99" w:rsidRPr="00A77E99" w:rsidRDefault="00A77E99" w:rsidP="00A77E99">
      <w:pPr>
        <w:rPr>
          <w:b/>
          <w:bCs/>
        </w:rPr>
      </w:pPr>
      <w:r w:rsidRPr="00A77E99">
        <w:rPr>
          <w:b/>
          <w:bCs/>
        </w:rPr>
        <w:t>Slide 14 – Movement Matters</w:t>
      </w:r>
    </w:p>
    <w:p w14:paraId="383BAF3A" w14:textId="77777777" w:rsidR="00A77E99" w:rsidRPr="00A77E99" w:rsidRDefault="00A77E99" w:rsidP="00A77E99">
      <w:r w:rsidRPr="00A77E99">
        <w:t>Physical play provides rich information about the body and the environment.</w:t>
      </w:r>
    </w:p>
    <w:p w14:paraId="64BE1969" w14:textId="77777777" w:rsidR="00A77E99" w:rsidRPr="00A77E99" w:rsidRDefault="00A77E99" w:rsidP="00A77E99">
      <w:r w:rsidRPr="00A77E99">
        <w:t>As children run, climb, balance or engage in energetic play, they judge distance, speed and force. They learn to coordinate movements, manage excitement and assess manageable risks.</w:t>
      </w:r>
    </w:p>
    <w:p w14:paraId="6BE1CD13" w14:textId="77777777" w:rsidR="00A77E99" w:rsidRPr="00A77E99" w:rsidRDefault="00A77E99" w:rsidP="00A77E99">
      <w:r w:rsidRPr="00A77E99">
        <w:t>Movement should not be seen as separate from thinking. For young children especially, physical experience is an important part of how they understand the world.</w:t>
      </w:r>
    </w:p>
    <w:p w14:paraId="50853C60" w14:textId="77777777" w:rsidR="00A77E99" w:rsidRPr="00A77E99" w:rsidRDefault="00A77E99" w:rsidP="00A77E99">
      <w:r w:rsidRPr="00A77E99">
        <w:pict w14:anchorId="53093EB2">
          <v:rect id="_x0000_i1170" style="width:0;height:1.5pt" o:hralign="center" o:hrstd="t" o:hr="t" fillcolor="#a0a0a0" stroked="f"/>
        </w:pict>
      </w:r>
    </w:p>
    <w:p w14:paraId="226A0D10" w14:textId="77777777" w:rsidR="00A77E99" w:rsidRPr="00A77E99" w:rsidRDefault="00A77E99" w:rsidP="00A77E99">
      <w:pPr>
        <w:rPr>
          <w:b/>
          <w:bCs/>
        </w:rPr>
      </w:pPr>
      <w:r w:rsidRPr="00A77E99">
        <w:rPr>
          <w:b/>
          <w:bCs/>
        </w:rPr>
        <w:t>Slide 15 – Social Brains at Play</w:t>
      </w:r>
    </w:p>
    <w:p w14:paraId="5983DEA6" w14:textId="77777777" w:rsidR="00A77E99" w:rsidRPr="00A77E99" w:rsidRDefault="00A77E99" w:rsidP="00A77E99">
      <w:r w:rsidRPr="00A77E99">
        <w:t>Social play requires children to interpret facial expressions, gestures, language and intentions.</w:t>
      </w:r>
    </w:p>
    <w:p w14:paraId="33017D38" w14:textId="77777777" w:rsidR="00A77E99" w:rsidRPr="00A77E99" w:rsidRDefault="00A77E99" w:rsidP="00A77E99">
      <w:r w:rsidRPr="00A77E99">
        <w:t>They must share attention, negotiate ideas and recognise that another child may think differently. Disagreement can also provide opportunities to practise compromise and repair relationships.</w:t>
      </w:r>
    </w:p>
    <w:p w14:paraId="5B2D8AEF" w14:textId="77777777" w:rsidR="00A77E99" w:rsidRPr="00A77E99" w:rsidRDefault="00A77E99" w:rsidP="00A77E99">
      <w:r w:rsidRPr="00A77E99">
        <w:t>When adults see only noise or conflict, they may miss the complex social thinking taking place underneath.</w:t>
      </w:r>
    </w:p>
    <w:p w14:paraId="7D37D880" w14:textId="77777777" w:rsidR="00A77E99" w:rsidRPr="00A77E99" w:rsidRDefault="00A77E99" w:rsidP="00A77E99">
      <w:r w:rsidRPr="00A77E99">
        <w:pict w14:anchorId="24B7266E">
          <v:rect id="_x0000_i1171" style="width:0;height:1.5pt" o:hralign="center" o:hrstd="t" o:hr="t" fillcolor="#a0a0a0" stroked="f"/>
        </w:pict>
      </w:r>
    </w:p>
    <w:p w14:paraId="627992FF" w14:textId="77777777" w:rsidR="00A77E99" w:rsidRPr="00A77E99" w:rsidRDefault="00A77E99" w:rsidP="00A77E99">
      <w:pPr>
        <w:rPr>
          <w:b/>
          <w:bCs/>
        </w:rPr>
      </w:pPr>
      <w:r w:rsidRPr="00A77E99">
        <w:rPr>
          <w:b/>
          <w:bCs/>
        </w:rPr>
        <w:t>Slide 16 – Repetition Is Learning</w:t>
      </w:r>
    </w:p>
    <w:p w14:paraId="6D091B13" w14:textId="77777777" w:rsidR="00A77E99" w:rsidRPr="00A77E99" w:rsidRDefault="00A77E99" w:rsidP="00A77E99">
      <w:r w:rsidRPr="00A77E99">
        <w:t>Adults can sometimes assume that repeated play means a child is stuck or needs to be moved on.</w:t>
      </w:r>
    </w:p>
    <w:p w14:paraId="11608AF6" w14:textId="77777777" w:rsidR="00A77E99" w:rsidRPr="00A77E99" w:rsidRDefault="00A77E99" w:rsidP="00A77E99">
      <w:r w:rsidRPr="00A77E99">
        <w:t>However, repetition may allow children to practise, predict and gain greater control over an experience. Look closely and we may notice small changes each time—a different strategy, a new word or a more complex idea.</w:t>
      </w:r>
    </w:p>
    <w:p w14:paraId="3FBFB7F0" w14:textId="77777777" w:rsidR="00A77E99" w:rsidRPr="00A77E99" w:rsidRDefault="00A77E99" w:rsidP="00A77E99">
      <w:r w:rsidRPr="00A77E99">
        <w:t>Before redirecting repeated play, ask what the child may still be exploring.</w:t>
      </w:r>
    </w:p>
    <w:p w14:paraId="39005159" w14:textId="77777777" w:rsidR="00A77E99" w:rsidRPr="00A77E99" w:rsidRDefault="00A77E99" w:rsidP="00A77E99">
      <w:r w:rsidRPr="00A77E99">
        <w:pict w14:anchorId="214A15CA">
          <v:rect id="_x0000_i1172" style="width:0;height:1.5pt" o:hralign="center" o:hrstd="t" o:hr="t" fillcolor="#a0a0a0" stroked="f"/>
        </w:pict>
      </w:r>
    </w:p>
    <w:p w14:paraId="5C3D9108" w14:textId="77777777" w:rsidR="00A77E99" w:rsidRPr="00A77E99" w:rsidRDefault="00A77E99" w:rsidP="00A77E99">
      <w:pPr>
        <w:rPr>
          <w:b/>
          <w:bCs/>
        </w:rPr>
      </w:pPr>
      <w:r w:rsidRPr="00A77E99">
        <w:rPr>
          <w:b/>
          <w:bCs/>
        </w:rPr>
        <w:t>Slide 17 – Challenge Without Overload</w:t>
      </w:r>
    </w:p>
    <w:p w14:paraId="40F1C79B" w14:textId="77777777" w:rsidR="00A77E99" w:rsidRPr="00A77E99" w:rsidRDefault="00A77E99" w:rsidP="00A77E99">
      <w:r w:rsidRPr="00A77E99">
        <w:t>Powerful learning often happens within a level of challenge that stretches the child without overwhelming them.</w:t>
      </w:r>
    </w:p>
    <w:p w14:paraId="16836E23" w14:textId="77777777" w:rsidR="00A77E99" w:rsidRPr="00A77E99" w:rsidRDefault="00A77E99" w:rsidP="00A77E99">
      <w:r w:rsidRPr="00A77E99">
        <w:t>Too little challenge may lead to disengagement, while too much can create frustration or withdrawal. The adult’s role is to identify what the child can nearly manage independently.</w:t>
      </w:r>
    </w:p>
    <w:p w14:paraId="4B24EC9C" w14:textId="77777777" w:rsidR="00A77E99" w:rsidRPr="00A77E99" w:rsidRDefault="00A77E99" w:rsidP="00A77E99">
      <w:r w:rsidRPr="00A77E99">
        <w:lastRenderedPageBreak/>
        <w:t>A timely comment, model or resource may be enough to help the child take the next step.</w:t>
      </w:r>
    </w:p>
    <w:p w14:paraId="629609D7" w14:textId="77777777" w:rsidR="00A77E99" w:rsidRPr="00A77E99" w:rsidRDefault="00A77E99" w:rsidP="00A77E99">
      <w:r w:rsidRPr="00A77E99">
        <w:pict w14:anchorId="3232B954">
          <v:rect id="_x0000_i1173" style="width:0;height:1.5pt" o:hralign="center" o:hrstd="t" o:hr="t" fillcolor="#a0a0a0" stroked="f"/>
        </w:pict>
      </w:r>
    </w:p>
    <w:p w14:paraId="31046FE6" w14:textId="77777777" w:rsidR="00A77E99" w:rsidRPr="00A77E99" w:rsidRDefault="00A77E99" w:rsidP="00A77E99">
      <w:pPr>
        <w:rPr>
          <w:b/>
          <w:bCs/>
        </w:rPr>
      </w:pPr>
      <w:r w:rsidRPr="00A77E99">
        <w:rPr>
          <w:b/>
          <w:bCs/>
        </w:rPr>
        <w:t>Slide 18 – The Adult’s Role</w:t>
      </w:r>
    </w:p>
    <w:p w14:paraId="12458886" w14:textId="77777777" w:rsidR="00A77E99" w:rsidRPr="00A77E99" w:rsidRDefault="00A77E99" w:rsidP="00A77E99">
      <w:r w:rsidRPr="00A77E99">
        <w:t>Supporting play does not mean either leaving children entirely alone or directing everything they do.</w:t>
      </w:r>
    </w:p>
    <w:p w14:paraId="1093387A" w14:textId="77777777" w:rsidR="00A77E99" w:rsidRPr="00A77E99" w:rsidRDefault="00A77E99" w:rsidP="00A77E99">
      <w:r w:rsidRPr="00A77E99">
        <w:t>Effective adults observe carefully, protect time and create emotional and physical safety. They may model language, introduce a possibility or join the play when invited.</w:t>
      </w:r>
    </w:p>
    <w:p w14:paraId="7AEA51D8" w14:textId="77777777" w:rsidR="00A77E99" w:rsidRPr="00A77E99" w:rsidRDefault="00A77E99" w:rsidP="00A77E99">
      <w:r w:rsidRPr="00A77E99">
        <w:t>The skill lies in knowing when our involvement will deepen the experience—and when stepping back will allow children’s own thinking to continue.</w:t>
      </w:r>
    </w:p>
    <w:p w14:paraId="0A52CE26" w14:textId="77777777" w:rsidR="00A77E99" w:rsidRPr="00A77E99" w:rsidRDefault="00A77E99" w:rsidP="00A77E99">
      <w:r w:rsidRPr="00A77E99">
        <w:pict w14:anchorId="5EFCA846">
          <v:rect id="_x0000_i1174" style="width:0;height:1.5pt" o:hralign="center" o:hrstd="t" o:hr="t" fillcolor="#a0a0a0" stroked="f"/>
        </w:pict>
      </w:r>
    </w:p>
    <w:p w14:paraId="25BB32E4" w14:textId="77777777" w:rsidR="00A77E99" w:rsidRPr="00A77E99" w:rsidRDefault="00A77E99" w:rsidP="00A77E99">
      <w:pPr>
        <w:rPr>
          <w:b/>
          <w:bCs/>
        </w:rPr>
      </w:pPr>
      <w:r w:rsidRPr="00A77E99">
        <w:rPr>
          <w:b/>
          <w:bCs/>
        </w:rPr>
        <w:t>Slide 19 – A Neuroscience Caution</w:t>
      </w:r>
    </w:p>
    <w:p w14:paraId="199C1951" w14:textId="77777777" w:rsidR="00A77E99" w:rsidRPr="00A77E99" w:rsidRDefault="00A77E99" w:rsidP="00A77E99">
      <w:r w:rsidRPr="00A77E99">
        <w:t>The language of neuroscience can make educational claims sound more convincing than the evidence allows.</w:t>
      </w:r>
    </w:p>
    <w:p w14:paraId="1483ECA7" w14:textId="77777777" w:rsidR="00A77E99" w:rsidRPr="00A77E99" w:rsidRDefault="00A77E99" w:rsidP="00A77E99">
      <w:r w:rsidRPr="00A77E99">
        <w:t>We should be cautious of promises that one resource or activity will instantly transform brain development. We should also avoid fixed learning-style labels.</w:t>
      </w:r>
    </w:p>
    <w:p w14:paraId="241A8D4C" w14:textId="77777777" w:rsidR="00A77E99" w:rsidRPr="00A77E99" w:rsidRDefault="00A77E99" w:rsidP="00A77E99">
      <w:r w:rsidRPr="00A77E99">
        <w:t>Neuroscience can help us appreciate the importance of experience, relationships and regulation, but it does not provide a simple recipe that works identically for every child.</w:t>
      </w:r>
    </w:p>
    <w:p w14:paraId="29AB7327" w14:textId="77777777" w:rsidR="00A77E99" w:rsidRPr="00A77E99" w:rsidRDefault="00A77E99" w:rsidP="00A77E99">
      <w:r w:rsidRPr="00A77E99">
        <w:pict w14:anchorId="1DD080B0">
          <v:rect id="_x0000_i1175" style="width:0;height:1.5pt" o:hralign="center" o:hrstd="t" o:hr="t" fillcolor="#a0a0a0" stroked="f"/>
        </w:pict>
      </w:r>
    </w:p>
    <w:p w14:paraId="316D7124" w14:textId="77777777" w:rsidR="00A77E99" w:rsidRPr="00A77E99" w:rsidRDefault="00A77E99" w:rsidP="00A77E99">
      <w:pPr>
        <w:rPr>
          <w:b/>
          <w:bCs/>
        </w:rPr>
      </w:pPr>
      <w:r w:rsidRPr="00A77E99">
        <w:rPr>
          <w:b/>
          <w:bCs/>
        </w:rPr>
        <w:t>Slide 20 – Reflection</w:t>
      </w:r>
    </w:p>
    <w:p w14:paraId="4E9A40FA" w14:textId="77777777" w:rsidR="00A77E99" w:rsidRPr="00A77E99" w:rsidRDefault="00A77E99" w:rsidP="00A77E99">
      <w:r w:rsidRPr="00A77E99">
        <w:t>Ask colleagues to think about one recent episode of play.</w:t>
      </w:r>
    </w:p>
    <w:p w14:paraId="0EBB9AEE" w14:textId="77777777" w:rsidR="00A77E99" w:rsidRPr="00A77E99" w:rsidRDefault="00A77E99" w:rsidP="00A77E99">
      <w:r w:rsidRPr="00A77E99">
        <w:t>What captured the child’s attention? What were they trying to solve, practise or understand? Consider the emotions involved and whether the child adapted their approach.</w:t>
      </w:r>
    </w:p>
    <w:p w14:paraId="4E334359" w14:textId="77777777" w:rsidR="00A77E99" w:rsidRPr="00A77E99" w:rsidRDefault="00A77E99" w:rsidP="00A77E99">
      <w:r w:rsidRPr="00A77E99">
        <w:t>Finally, reflect on the adult’s involvement. Did it extend the play, interrupt it or give the child the time they needed to think independently?</w:t>
      </w:r>
    </w:p>
    <w:p w14:paraId="1FAB9197" w14:textId="77777777" w:rsidR="00A77E99" w:rsidRPr="00A77E99" w:rsidRDefault="00A77E99" w:rsidP="00A77E99">
      <w:r w:rsidRPr="00A77E99">
        <w:pict w14:anchorId="62E5B20F">
          <v:rect id="_x0000_i1176" style="width:0;height:1.5pt" o:hralign="center" o:hrstd="t" o:hr="t" fillcolor="#a0a0a0" stroked="f"/>
        </w:pict>
      </w:r>
    </w:p>
    <w:p w14:paraId="13FD02AF" w14:textId="77777777" w:rsidR="00A77E99" w:rsidRPr="00A77E99" w:rsidRDefault="00A77E99" w:rsidP="00A77E99">
      <w:pPr>
        <w:rPr>
          <w:b/>
          <w:bCs/>
        </w:rPr>
      </w:pPr>
      <w:r w:rsidRPr="00A77E99">
        <w:rPr>
          <w:b/>
          <w:bCs/>
        </w:rPr>
        <w:t>Slide 21 – Spark Forward</w:t>
      </w:r>
    </w:p>
    <w:p w14:paraId="6C5CA938" w14:textId="77777777" w:rsidR="00A77E99" w:rsidRPr="00A77E99" w:rsidRDefault="00A77E99" w:rsidP="00A77E99">
      <w:r w:rsidRPr="00A77E99">
        <w:t>Our small action this week is to protect time to observe one child’s play closely.</w:t>
      </w:r>
    </w:p>
    <w:p w14:paraId="39D4CBA5" w14:textId="77777777" w:rsidR="00A77E99" w:rsidRPr="00A77E99" w:rsidRDefault="00A77E99" w:rsidP="00A77E99">
      <w:r w:rsidRPr="00A77E99">
        <w:t>Look beyond the activity itself. Notice attention, communication, flexible thinking, self-control and problem-solving.</w:t>
      </w:r>
    </w:p>
    <w:p w14:paraId="33954DFC" w14:textId="77777777" w:rsidR="00A77E99" w:rsidRPr="00A77E99" w:rsidRDefault="00A77E99" w:rsidP="00A77E99">
      <w:r w:rsidRPr="00A77E99">
        <w:t>Based on what you observe, make one small adjustment. This might mean offering more time, removing an interruption, adding a resource, modelling useful language—or choosing not to intervene quite so quickly.</w:t>
      </w:r>
    </w:p>
    <w:p w14:paraId="01DD9C9C" w14:textId="77777777" w:rsidR="00A77E99" w:rsidRPr="00A77E99" w:rsidRDefault="00A77E99" w:rsidP="00A77E99">
      <w:r w:rsidRPr="00A77E99">
        <w:pict w14:anchorId="20ECC64A">
          <v:rect id="_x0000_i1177" style="width:0;height:1.5pt" o:hralign="center" o:hrstd="t" o:hr="t" fillcolor="#a0a0a0" stroked="f"/>
        </w:pict>
      </w:r>
    </w:p>
    <w:p w14:paraId="2DCDBAE7" w14:textId="77777777" w:rsidR="00A77E99" w:rsidRPr="00A77E99" w:rsidRDefault="00A77E99" w:rsidP="00A77E99">
      <w:pPr>
        <w:rPr>
          <w:b/>
          <w:bCs/>
        </w:rPr>
      </w:pPr>
      <w:r w:rsidRPr="00A77E99">
        <w:rPr>
          <w:b/>
          <w:bCs/>
        </w:rPr>
        <w:t>Slide 22 – Final Reflection</w:t>
      </w:r>
    </w:p>
    <w:p w14:paraId="48880C88" w14:textId="77777777" w:rsidR="00A77E99" w:rsidRPr="00A77E99" w:rsidRDefault="00A77E99" w:rsidP="00A77E99">
      <w:r w:rsidRPr="00A77E99">
        <w:t>Protecting play does not mean stepping away from teaching or lowering expectations.</w:t>
      </w:r>
    </w:p>
    <w:p w14:paraId="26559B5E" w14:textId="77777777" w:rsidR="00A77E99" w:rsidRPr="00A77E99" w:rsidRDefault="00A77E99" w:rsidP="00A77E99">
      <w:r w:rsidRPr="00A77E99">
        <w:t>It means recognising that young children often demonstrate their most sophisticated thinking when they are active, emotionally invested and able to influence what happens next.</w:t>
      </w:r>
    </w:p>
    <w:p w14:paraId="3D363672" w14:textId="77777777" w:rsidR="00A77E99" w:rsidRPr="00A77E99" w:rsidRDefault="00A77E99" w:rsidP="00A77E99">
      <w:r w:rsidRPr="00A77E99">
        <w:t>Our responsibility is to create the time, relationships and environments in which that powerful learning can take place.</w:t>
      </w:r>
    </w:p>
    <w:p w14:paraId="63D39053" w14:textId="77777777" w:rsidR="00A77E99" w:rsidRPr="00A77E99" w:rsidRDefault="00A77E99" w:rsidP="00A77E99">
      <w:r w:rsidRPr="00A77E99">
        <w:pict w14:anchorId="367FBA62">
          <v:rect id="_x0000_i1178" style="width:0;height:1.5pt" o:hralign="center" o:hrstd="t" o:hr="t" fillcolor="#a0a0a0" stroked="f"/>
        </w:pict>
      </w:r>
    </w:p>
    <w:p w14:paraId="4654A2FC" w14:textId="77777777" w:rsidR="00A77E99" w:rsidRPr="00A77E99" w:rsidRDefault="00A77E99" w:rsidP="00A77E99">
      <w:pPr>
        <w:rPr>
          <w:b/>
          <w:bCs/>
        </w:rPr>
      </w:pPr>
      <w:r w:rsidRPr="00A77E99">
        <w:rPr>
          <w:b/>
          <w:bCs/>
        </w:rPr>
        <w:lastRenderedPageBreak/>
        <w:t>Slide 23 – Evidence and Further Reading</w:t>
      </w:r>
    </w:p>
    <w:p w14:paraId="37FD676D" w14:textId="77777777" w:rsidR="00A77E99" w:rsidRPr="00A77E99" w:rsidRDefault="00A77E99" w:rsidP="00A77E99">
      <w:r w:rsidRPr="00A77E99">
        <w:t>These sources provide further exploration of the ideas introduced today.</w:t>
      </w:r>
    </w:p>
    <w:p w14:paraId="0F759E30" w14:textId="77777777" w:rsidR="00A77E99" w:rsidRPr="00A77E99" w:rsidRDefault="00A77E99" w:rsidP="00A77E99">
      <w:r w:rsidRPr="00A77E99">
        <w:t xml:space="preserve">Ben Kingston-Hughes’ work offers an engaging practitioner perspective on play, joy and childhood. The American Academy of </w:t>
      </w:r>
      <w:proofErr w:type="spellStart"/>
      <w:r w:rsidRPr="00A77E99">
        <w:t>Pediatrics</w:t>
      </w:r>
      <w:proofErr w:type="spellEnd"/>
      <w:r w:rsidRPr="00A77E99">
        <w:t xml:space="preserve"> and Harvard </w:t>
      </w:r>
      <w:proofErr w:type="spellStart"/>
      <w:r w:rsidRPr="00A77E99">
        <w:t>Center</w:t>
      </w:r>
      <w:proofErr w:type="spellEnd"/>
      <w:r w:rsidRPr="00A77E99">
        <w:t xml:space="preserve"> on the Developing Child provide accessible research around play, relationships, executive function and self-regulation. Development Matters connects these principles directly to Early Years practice in England.</w:t>
      </w:r>
    </w:p>
    <w:p w14:paraId="7D9EEE02" w14:textId="70F06EA3" w:rsidR="00AF5556" w:rsidRDefault="0076536A">
      <w:r w:rsidRPr="0076536A">
        <w:t xml:space="preserve"> </w:t>
      </w:r>
    </w:p>
    <w:sectPr w:rsidR="00AF5556" w:rsidSect="007A4594">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5C3FB" w14:textId="77777777" w:rsidR="00007A1E" w:rsidRDefault="00007A1E" w:rsidP="007A4594">
      <w:pPr>
        <w:spacing w:after="0" w:line="240" w:lineRule="auto"/>
      </w:pPr>
      <w:r>
        <w:separator/>
      </w:r>
    </w:p>
  </w:endnote>
  <w:endnote w:type="continuationSeparator" w:id="0">
    <w:p w14:paraId="119A2AB6" w14:textId="77777777" w:rsidR="00007A1E" w:rsidRDefault="00007A1E" w:rsidP="007A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D46C3" w14:textId="77777777" w:rsidR="00007A1E" w:rsidRDefault="00007A1E" w:rsidP="007A4594">
      <w:pPr>
        <w:spacing w:after="0" w:line="240" w:lineRule="auto"/>
      </w:pPr>
      <w:r>
        <w:separator/>
      </w:r>
    </w:p>
  </w:footnote>
  <w:footnote w:type="continuationSeparator" w:id="0">
    <w:p w14:paraId="35FDD4BC" w14:textId="77777777" w:rsidR="00007A1E" w:rsidRDefault="00007A1E" w:rsidP="007A4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03F2" w14:textId="3022BBEF" w:rsidR="007A4594" w:rsidRDefault="007A4594" w:rsidP="007A4594">
    <w:pPr>
      <w:pStyle w:val="Header"/>
      <w:jc w:val="right"/>
    </w:pPr>
    <w:r>
      <w:rPr>
        <w:noProof/>
      </w:rPr>
      <w:drawing>
        <wp:anchor distT="0" distB="0" distL="114300" distR="114300" simplePos="0" relativeHeight="251658240" behindDoc="0" locked="0" layoutInCell="1" allowOverlap="1" wp14:anchorId="3F9081C3" wp14:editId="5899E810">
          <wp:simplePos x="0" y="0"/>
          <wp:positionH relativeFrom="column">
            <wp:posOffset>5997803</wp:posOffset>
          </wp:positionH>
          <wp:positionV relativeFrom="paragraph">
            <wp:posOffset>-272320</wp:posOffset>
          </wp:positionV>
          <wp:extent cx="900752" cy="900752"/>
          <wp:effectExtent l="0" t="0" r="0" b="0"/>
          <wp:wrapSquare wrapText="bothSides"/>
          <wp:docPr id="114620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04564" name="Picture 1146204564"/>
                  <pic:cNvPicPr/>
                </pic:nvPicPr>
                <pic:blipFill>
                  <a:blip r:embed="rId1">
                    <a:extLst>
                      <a:ext uri="{28A0092B-C50C-407E-A947-70E740481C1C}">
                        <a14:useLocalDpi xmlns:a14="http://schemas.microsoft.com/office/drawing/2010/main" val="0"/>
                      </a:ext>
                    </a:extLst>
                  </a:blip>
                  <a:stretch>
                    <a:fillRect/>
                  </a:stretch>
                </pic:blipFill>
                <pic:spPr>
                  <a:xfrm>
                    <a:off x="0" y="0"/>
                    <a:ext cx="900752" cy="90075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94"/>
    <w:rsid w:val="00007A1E"/>
    <w:rsid w:val="000A4AF3"/>
    <w:rsid w:val="00327B57"/>
    <w:rsid w:val="00375C61"/>
    <w:rsid w:val="003B6D54"/>
    <w:rsid w:val="003F7CB5"/>
    <w:rsid w:val="00451A65"/>
    <w:rsid w:val="00532FF4"/>
    <w:rsid w:val="00574B0B"/>
    <w:rsid w:val="005B7393"/>
    <w:rsid w:val="005B7D62"/>
    <w:rsid w:val="00690ACB"/>
    <w:rsid w:val="00701409"/>
    <w:rsid w:val="0076536A"/>
    <w:rsid w:val="00797A7A"/>
    <w:rsid w:val="007A4594"/>
    <w:rsid w:val="008123F5"/>
    <w:rsid w:val="009467BD"/>
    <w:rsid w:val="0096223B"/>
    <w:rsid w:val="009B4FEA"/>
    <w:rsid w:val="009E3140"/>
    <w:rsid w:val="00A3064F"/>
    <w:rsid w:val="00A77E99"/>
    <w:rsid w:val="00AD084A"/>
    <w:rsid w:val="00AF5556"/>
    <w:rsid w:val="00B321B7"/>
    <w:rsid w:val="00BD24DF"/>
    <w:rsid w:val="00BD79BE"/>
    <w:rsid w:val="00CE531C"/>
    <w:rsid w:val="00D97B67"/>
    <w:rsid w:val="00E93A16"/>
    <w:rsid w:val="00EF4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67DFA"/>
  <w15:chartTrackingRefBased/>
  <w15:docId w15:val="{9FA7BD2E-A0DB-4DAA-BE26-634146AA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594"/>
    <w:rPr>
      <w:rFonts w:eastAsiaTheme="majorEastAsia" w:cstheme="majorBidi"/>
      <w:color w:val="272727" w:themeColor="text1" w:themeTint="D8"/>
    </w:rPr>
  </w:style>
  <w:style w:type="paragraph" w:styleId="Title">
    <w:name w:val="Title"/>
    <w:basedOn w:val="Normal"/>
    <w:next w:val="Normal"/>
    <w:link w:val="TitleChar"/>
    <w:uiPriority w:val="10"/>
    <w:qFormat/>
    <w:rsid w:val="007A4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94"/>
    <w:pPr>
      <w:spacing w:before="160"/>
      <w:jc w:val="center"/>
    </w:pPr>
    <w:rPr>
      <w:i/>
      <w:iCs/>
      <w:color w:val="404040" w:themeColor="text1" w:themeTint="BF"/>
    </w:rPr>
  </w:style>
  <w:style w:type="character" w:customStyle="1" w:styleId="QuoteChar">
    <w:name w:val="Quote Char"/>
    <w:basedOn w:val="DefaultParagraphFont"/>
    <w:link w:val="Quote"/>
    <w:uiPriority w:val="29"/>
    <w:rsid w:val="007A4594"/>
    <w:rPr>
      <w:i/>
      <w:iCs/>
      <w:color w:val="404040" w:themeColor="text1" w:themeTint="BF"/>
    </w:rPr>
  </w:style>
  <w:style w:type="paragraph" w:styleId="ListParagraph">
    <w:name w:val="List Paragraph"/>
    <w:basedOn w:val="Normal"/>
    <w:uiPriority w:val="34"/>
    <w:qFormat/>
    <w:rsid w:val="007A4594"/>
    <w:pPr>
      <w:ind w:left="720"/>
      <w:contextualSpacing/>
    </w:pPr>
  </w:style>
  <w:style w:type="character" w:styleId="IntenseEmphasis">
    <w:name w:val="Intense Emphasis"/>
    <w:basedOn w:val="DefaultParagraphFont"/>
    <w:uiPriority w:val="21"/>
    <w:qFormat/>
    <w:rsid w:val="007A4594"/>
    <w:rPr>
      <w:i/>
      <w:iCs/>
      <w:color w:val="0F4761" w:themeColor="accent1" w:themeShade="BF"/>
    </w:rPr>
  </w:style>
  <w:style w:type="paragraph" w:styleId="IntenseQuote">
    <w:name w:val="Intense Quote"/>
    <w:basedOn w:val="Normal"/>
    <w:next w:val="Normal"/>
    <w:link w:val="IntenseQuoteChar"/>
    <w:uiPriority w:val="30"/>
    <w:qFormat/>
    <w:rsid w:val="007A4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594"/>
    <w:rPr>
      <w:i/>
      <w:iCs/>
      <w:color w:val="0F4761" w:themeColor="accent1" w:themeShade="BF"/>
    </w:rPr>
  </w:style>
  <w:style w:type="character" w:styleId="IntenseReference">
    <w:name w:val="Intense Reference"/>
    <w:basedOn w:val="DefaultParagraphFont"/>
    <w:uiPriority w:val="32"/>
    <w:qFormat/>
    <w:rsid w:val="007A4594"/>
    <w:rPr>
      <w:b/>
      <w:bCs/>
      <w:smallCaps/>
      <w:color w:val="0F4761" w:themeColor="accent1" w:themeShade="BF"/>
      <w:spacing w:val="5"/>
    </w:rPr>
  </w:style>
  <w:style w:type="paragraph" w:styleId="Header">
    <w:name w:val="header"/>
    <w:basedOn w:val="Normal"/>
    <w:link w:val="HeaderChar"/>
    <w:uiPriority w:val="99"/>
    <w:unhideWhenUsed/>
    <w:rsid w:val="007A4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594"/>
  </w:style>
  <w:style w:type="paragraph" w:styleId="Footer">
    <w:name w:val="footer"/>
    <w:basedOn w:val="Normal"/>
    <w:link w:val="FooterChar"/>
    <w:uiPriority w:val="99"/>
    <w:unhideWhenUsed/>
    <w:rsid w:val="007A4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 in a Box</dc:creator>
  <cp:keywords/>
  <dc:description/>
  <cp:lastModifiedBy>Book in a Box</cp:lastModifiedBy>
  <cp:revision>2</cp:revision>
  <cp:lastPrinted>2026-08-19T16:08:00Z</cp:lastPrinted>
  <dcterms:created xsi:type="dcterms:W3CDTF">2026-09-06T15:51:00Z</dcterms:created>
  <dcterms:modified xsi:type="dcterms:W3CDTF">2026-09-06T15:51:00Z</dcterms:modified>
</cp:coreProperties>
</file>